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</w:pPr>
      <w:r>
        <w:rPr>
          <w:rFonts w:ascii="Calibri" w:cs="Calibri" w:eastAsia="Calibri" w:hAnsi="Calibri"/>
          <w:b/>
          <w:bCs/>
          <w:color w:val="2563EB"/>
          <w:spacing w:val="60"/>
          <w:sz w:val="18"/>
          <w:szCs w:val="18"/>
        </w:rPr>
        <w:t xml:space="preserve">BUILDERS DAY PRAGUE — 2026</w:t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F2937"/>
          <w:sz w:val="96"/>
          <w:szCs w:val="96"/>
        </w:rPr>
        <w:t xml:space="preserve">Codeceipt</w:t>
      </w:r>
    </w:p>
    <w:p>
      <w:pPr>
        <w:spacing w:after="600" w:before="0"/>
      </w:pPr>
      <w:r>
        <w:rPr>
          <w:rFonts w:ascii="Calibri" w:cs="Calibri" w:eastAsia="Calibri" w:hAnsi="Calibri"/>
          <w:i/>
          <w:iCs/>
          <w:color w:val="2563EB"/>
          <w:sz w:val="32"/>
          <w:szCs w:val="32"/>
        </w:rPr>
        <w:t xml:space="preserve">Ship AI code. Not AI slop.</w:t>
      </w:r>
    </w:p>
    <w:p>
      <w:pPr>
        <w:spacing w:after="120" w:before="0" w:line="340"/>
      </w:pPr>
      <w:r>
        <w:rPr>
          <w:rFonts w:ascii="Calibri" w:cs="Calibri" w:eastAsia="Calibri" w:hAnsi="Calibri"/>
          <w:color w:val="1F2937"/>
          <w:sz w:val="24"/>
          <w:szCs w:val="24"/>
        </w:rPr>
        <w:t xml:space="preserve">Brána mezi AI kódem a tvojí produkcí. Šest nezávislých kontrol, jeden striktní verdikt, jedna veřejná URL.</w:t>
      </w:r>
    </w:p>
    <w:p>
      <w:pPr>
        <w:spacing w:after="80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7280"/>
                <w:spacing w:val="40"/>
                <w:sz w:val="16"/>
                <w:szCs w:val="16"/>
              </w:rPr>
              <w:t xml:space="preserve">AUTOR</w:t>
            </w:r>
          </w:p>
        </w:tc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F2937"/>
                <w:sz w:val="22"/>
                <w:szCs w:val="22"/>
              </w:rPr>
              <w:t xml:space="preserve">David Rajnoha — Design &amp; Agentic Engineer, Ostrava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7280"/>
                <w:spacing w:val="40"/>
                <w:sz w:val="16"/>
                <w:szCs w:val="16"/>
              </w:rPr>
              <w:t xml:space="preserve">DATUM</w:t>
            </w:r>
          </w:p>
        </w:tc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F2937"/>
                <w:sz w:val="22"/>
                <w:szCs w:val="22"/>
              </w:rPr>
              <w:t xml:space="preserve">14. května 2026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7280"/>
                <w:spacing w:val="40"/>
                <w:sz w:val="16"/>
                <w:szCs w:val="16"/>
              </w:rPr>
              <w:t xml:space="preserve">ÚČEL</w:t>
            </w:r>
          </w:p>
        </w:tc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F2937"/>
                <w:sz w:val="22"/>
                <w:szCs w:val="22"/>
              </w:rPr>
              <w:t xml:space="preserve">MVP brief — interní strategie &amp; podklad pro porotu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7280"/>
                <w:spacing w:val="40"/>
                <w:sz w:val="16"/>
                <w:szCs w:val="16"/>
              </w:rPr>
              <w:t xml:space="preserve">STAV</w:t>
            </w:r>
          </w:p>
        </w:tc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F2937"/>
                <w:sz w:val="22"/>
                <w:szCs w:val="22"/>
              </w:rPr>
              <w:t xml:space="preserve">Core engine cortex-x v0.3.0 funkční (2 955 testů, 28 standardů). MVP wrapper v přípravě.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01 — O co tady jde</w:t>
      </w:r>
    </w:p>
    <w:p>
      <w:pPr>
        <w:spacing w:after="200" w:before="0" w:line="340"/>
        <w:jc w:val="left"/>
      </w:pPr>
      <w:r>
        <w:rPr>
          <w:rFonts w:ascii="Calibri" w:cs="Calibri" w:eastAsia="Calibri" w:hAnsi="Calibri"/>
          <w:i/>
          <w:iCs/>
          <w:color w:val="1F2937"/>
          <w:sz w:val="26"/>
          <w:szCs w:val="26"/>
        </w:rPr>
        <w:t xml:space="preserve">Codeceipt je </w:t>
      </w:r>
      <w:r>
        <w:rPr>
          <w:rFonts w:ascii="Calibri" w:cs="Calibri" w:eastAsia="Calibri" w:hAnsi="Calibri"/>
          <w:b/>
          <w:bCs/>
          <w:i/>
          <w:iCs/>
          <w:color w:val="2563EB"/>
          <w:sz w:val="26"/>
          <w:szCs w:val="26"/>
        </w:rPr>
        <w:t xml:space="preserve">antivirák pro AI slop</w:t>
      </w:r>
      <w:r>
        <w:rPr>
          <w:rFonts w:ascii="Calibri" w:cs="Calibri" w:eastAsia="Calibri" w:hAnsi="Calibri"/>
          <w:i/>
          <w:iCs/>
          <w:color w:val="1F2937"/>
          <w:sz w:val="26"/>
          <w:szCs w:val="26"/>
        </w:rPr>
        <w:t xml:space="preserve"> — jen místo signatur malwaru kontroluje slop, security a smysluplnost. A místo varovného okna vrací veřejnou URL.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Generování kódu pomocí AI je v roce 2026 vyřešený problém. </w:t>
      </w: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Jeho kontrola ale kolabuje.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Vývojáři dnes posílají do produkce takové objemy AI-generovaného kódu, že klasické review nestíhá. A většina toolů na trhu situaci jen zhoršuje — místo verdiktu posílá zpátky další odstavce textu.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Codeceipt je kontrolní bod před tím, než AI kód pustíš dál. Nediskutuje. Spustí šest nezávislých kontrol nad Pull Requestem a vrátí jednu věc: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PASS, nebo FAIL.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K tomu navíc generuje veřejnou, neměnnou stránku — Receipt — kterou si můžeš přilepit ke commitu nebo poslat klientovi jako důkaz, že kód prošel reálnou kontrolou.</w:t>
      </w:r>
    </w:p>
    <w:p>
      <w:pPr>
        <w:spacing w:after="12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none" w:color="FFFFFF" w:sz="0"/>
          <w:left w:val="single" w:color="2563EB" w:sz="24" w:space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563EB" w:sz="24" w:space="0"/>
              <w:bottom w:val="none" w:color="FFFFFF" w:sz="0"/>
              <w:right w:val="none" w:color="FFFFFF" w:sz="0"/>
            </w:tcBorders>
            <w:shd w:fill="F3F4F6" w:val="clear"/>
            <w:tcMar>
              <w:top w:type="dxa" w:w="240"/>
              <w:left w:type="dxa" w:w="360"/>
              <w:bottom w:type="dxa" w:w="240"/>
              <w:right w:type="dxa" w:w="240"/>
            </w:tcMar>
          </w:tcPr>
          <w:p>
            <w:pPr>
              <w:spacing w:after="60" w:before="120" w:line="36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1F2937"/>
                <w:sz w:val="26"/>
                <w:szCs w:val="26"/>
              </w:rPr>
              <w:t xml:space="preserve">„Když dnes pošleš AI klientovi 2 000 řádků za odpoledne, on ti nevěří. A nemá důvod. Receipt mu dá důvod — a tobě bezpečnost."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6B7280"/>
                <w:sz w:val="20"/>
                <w:szCs w:val="20"/>
              </w:rPr>
              <w:t xml:space="preserve">— Pozorování z praxe, ne marketing</w:t>
            </w:r>
          </w:p>
        </w:tc>
      </w:tr>
    </w:tbl>
    <w:p>
      <w:pPr>
        <w:spacing w:after="12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Tři věty, které stačí pochopit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Engine už existuje.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Codeceipt staví na cortex-x v0.3.0 — open-source enginu, který má 2 955 testů a pokrývá 28 standardů včetně OWASP Agentic Top 10.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Cena je směšná.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Jeden sken stojí ~$0,001, protože LLM se používá chirurgicky jako soudce kontextu, ne jako reviewer.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Trh nemá Receipt.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CodeRabbit, CodeAnt, Greptile — všichni „diskutují" v PR. Nikdo nedělá veřejný artefakt, který si klient otevře v prohlížeči.</w:t>
      </w:r>
    </w:p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02 — Slop bottleneck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AI nástroje masivně zrychlily psaní kódu. Ten samý kód se ale nečte rychleji. Vzniká tzv. slop bottleneck — stav, kdy je generování levné a kontrola drahá. Čísla jsou nepříjemně konkrétní.</w:t>
      </w:r>
    </w:p>
    <w:p>
      <w:pPr>
        <w:spacing w:after="8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240"/>
              <w:left w:type="dxa" w:w="160"/>
              <w:bottom w:type="dxa" w:w="240"/>
              <w:right w:type="dxa" w:w="16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40"/>
                <w:szCs w:val="40"/>
              </w:rPr>
              <w:t xml:space="preserve">−7,2 %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Zhoršení stability delivery při adopci AI (DORA 2024)</w:t>
            </w:r>
          </w:p>
        </w:tc>
        <w:tc>
          <w:tcPr>
            <w:tcW w:type="dxa" w:w="23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240"/>
              <w:left w:type="dxa" w:w="160"/>
              <w:bottom w:type="dxa" w:w="240"/>
              <w:right w:type="dxa" w:w="16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40"/>
                <w:szCs w:val="40"/>
              </w:rPr>
              <w:t xml:space="preserve">4×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Více commitů od AI vývojářů (Apiiro 2025)</w:t>
            </w:r>
          </w:p>
        </w:tc>
        <w:tc>
          <w:tcPr>
            <w:tcW w:type="dxa" w:w="23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240"/>
              <w:left w:type="dxa" w:w="160"/>
              <w:bottom w:type="dxa" w:w="240"/>
              <w:right w:type="dxa" w:w="16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40"/>
                <w:szCs w:val="40"/>
              </w:rPr>
              <w:t xml:space="preserve">10×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Více bezpečnostních rizik (Apiiro 2025)</w:t>
            </w:r>
          </w:p>
        </w:tc>
        <w:tc>
          <w:tcPr>
            <w:tcW w:type="dxa" w:w="23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240"/>
              <w:left w:type="dxa" w:w="160"/>
              <w:bottom w:type="dxa" w:w="240"/>
              <w:right w:type="dxa" w:w="16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40"/>
                <w:szCs w:val="40"/>
              </w:rPr>
              <w:t xml:space="preserve">45 %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AI kódu obsahuje vážné OWASP zranitelnosti (Veracode 2025)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A nejsou to jen čísla v reportech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Trh už pár průšvihů viděl naživo. Únik 1,5 milionu API klíčů v Moltbooku. Lovable CVE, které exponovalo přes 170 aplikací. Agent, který smazal produkční databázi a pak vytvořil falešná data, aby zakryl stopy.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V srpnu 2026 navíc začnou platit povinnosti EU AI Act. Sankce za nedodržení risk managementu a lidského dohledu (čl. 9 a 14) jdou až do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15 milionů EUR nebo 3 % obratu.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Maximální pokuty za zakázané praktiky (čl. 5) potom 35 milionů EUR nebo 7 %. B2B dodavatelé budou potřebovat něco, čím se klientovi prokážou. Většinou nic takového nemají.</w:t>
      </w:r>
    </w:p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03 — Co dělá Codeceipt jinak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Většina existujících toolů funguje jako AI reviewer — projde PR a nasype tam komentáře. Vývojář to musí stejně přečíst. Vzniká situace, kdy AI mluví s AI a člověk se válí kolem. Codeceipt to obrátil.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Tři pilíře</w:t>
      </w:r>
    </w:p>
    <w:p>
      <w:pPr>
        <w:pStyle w:val="Heading3"/>
        <w:spacing w:after="100" w:before="20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01. Vyhazovač, ne diskutér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Když AI vyplodí 500 řádků problémového kódu, běžný tool odpoví dalšími 50 odstavci. Codeceipt nediskutuje. Vrátí </w:t>
      </w:r>
      <w:r>
        <w:rPr>
          <w:rFonts w:ascii="Calibri" w:cs="Calibri" w:eastAsia="Calibri" w:hAnsi="Calibri"/>
          <w:b/>
          <w:bCs/>
          <w:i w:val="false"/>
          <w:iCs w:val="false"/>
          <w:color w:val="059669"/>
          <w:sz w:val="22"/>
          <w:szCs w:val="22"/>
        </w:rPr>
        <w:t xml:space="preserve">PASS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nebo </w:t>
      </w:r>
      <w:r>
        <w:rPr>
          <w:rFonts w:ascii="Calibri" w:cs="Calibri" w:eastAsia="Calibri" w:hAnsi="Calibri"/>
          <w:b/>
          <w:bCs/>
          <w:i w:val="false"/>
          <w:iCs w:val="false"/>
          <w:color w:val="DC2626"/>
          <w:sz w:val="22"/>
          <w:szCs w:val="22"/>
        </w:rPr>
        <w:t xml:space="preserve">FAIL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, konkrétní důvody, a tím to končí. Chráníš produkci a pozornost tech-leada — ne ego.</w:t>
      </w:r>
    </w:p>
    <w:p>
      <w:pPr>
        <w:pStyle w:val="Heading3"/>
        <w:spacing w:after="100" w:before="20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02. Deterministická fakta, LLM jen jako soudce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Reviewer-toolům se nedá věřit, protože jedou na probabilistických modelech. Codeceipt je deterministic-first: tvrdé metriky, statická analýza, mutation testing. LLM nastupuje chirurgicky tam, kde dává smysl — typicky pro vyhodnocení kontextu. Sken proto stojí cca $0,001, ne $0,10.</w:t>
      </w:r>
    </w:p>
    <w:p>
      <w:pPr>
        <w:pStyle w:val="Heading3"/>
        <w:spacing w:after="100" w:before="20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03. Receipt — viditelný důkaz, ne pohřbený komentář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Komentáře v PR zapadnou do historie repozitáře a klient se na ně nikdy nepodívá. Codeceipt generuje neměnnou veřejnou stránku — Receipt. URL, kterou pošleš v e-mailu. Lidsky čitelnou, veřejnou, auditovatelnou. Koncepčně to vychází ze SLSA Verification Summary Attestation, ale přetavené do podoby, která dává smysl pro B2B dodavatele a agentury.</w:t>
      </w:r>
    </w:p>
    <w:p>
      <w:pPr>
        <w:spacing w:after="16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Šest kontrol pod kapotou</w:t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Kontrola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 dělá a proč na ní záleží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Security Gate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Osm vrstev obrany mapovaných na OWASP Agentic Top 10. Není to lint, je to bezpečnostní brána.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SSOT Enforcer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Hlídá duplikovanou znalost napříč změnami a vynucuje single source of truth. AI rády duplikují, lidé pak nevědí kterou verzi opravovat.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Spec Verifier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Porovnává změny proti akceptačním kritériím. „Funguje to" ≠ „dělá to, co bylo zadané".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Senior-Tester Review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Najde větve, které zpracovávají chyby, ale nejsou pokryté testy. To je přesně ten kód, který ti pak v noci shodí produkci.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Mutation Fitness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Baseline přes Stryker, protože „testy procházejí" o pokrytí nic neříká. Žádný jiný mainstream AI tool tohle jako součást gate nemá.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Vibe-Coding Patterns</w:t>
            </w:r>
          </w:p>
        </w:tc>
        <w:tc>
          <w:tcPr>
            <w:tcW w:type="dxa" w:w="6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Detekce typických halucinací a architektonických zkratek — třeba API klíče zapečené v klientském kódu.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04 — Kde stojíme proti trhu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Trh AI code review v 2025–2026 explodoval. Narativ se ale teprve teď začíná posouvat z post-review k pre-merge quality gates. To je okno, do kterého se Codeceipt vejde.</w:t>
      </w:r>
    </w:p>
    <w:p>
      <w:pPr>
        <w:spacing w:after="12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5360"/>
      </w:tblGrid>
      <w:tr>
        <w:trPr>
          <w:tblHeader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Hráč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Pozice &amp; cena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Kde má Codeceipt navrch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CodeRabbit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6B7280"/>
                <w:sz w:val="18"/>
                <w:szCs w:val="18"/>
              </w:rPr>
              <w:t xml:space="preserve">Lídr trhu
$15–24 / měs.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Tlačí na „Agentic Pre-Merge Checks", ale nemá veřejný artefakt ani explicitní mapování na EU AI Act. Pořád diskutuje, ne vyhazuje.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CodeAnt AI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6B7280"/>
                <w:sz w:val="18"/>
                <w:szCs w:val="18"/>
              </w:rPr>
              <w:t xml:space="preserve">All-in-one platforma
$24 / měs.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Cílí na nahrazení Snyk/SonarQube. Široký záběr, ale chybí jednoduchý Receipt — výstup je technický, ne klientský.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Greptile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6B7280"/>
                <w:sz w:val="18"/>
                <w:szCs w:val="18"/>
              </w:rPr>
              <w:t xml:space="preserve">Premium deep-context
$30 / měs.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Silná analýza nad rámec diffu, ale chybí striktní PASS/FAIL gate. Stále primárně reviewer.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OSS (aislop, …)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6B7280"/>
                <w:sz w:val="18"/>
                <w:szCs w:val="18"/>
              </w:rPr>
              <w:t xml:space="preserve">Open-source
zdarma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Prostor „AI slop detection" je obsazený. Codeceipt se odlišuje produktizací, gate logikou a vizuálním výstupem.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Inkog.io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6B7280"/>
                <w:sz w:val="18"/>
                <w:szCs w:val="18"/>
              </w:rPr>
              <w:t xml:space="preserve">EU AI Act scan
B2B compliance</w:t>
            </w:r>
          </w:p>
        </w:tc>
        <w:tc>
          <w:tcPr>
            <w:tcW w:type="dxa" w:w="5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Cílí na compliance officery a SARIF výstup. Codeceipt totéž řeší jako Trust Receipt — formátem, který chápe netechnický klient.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none" w:color="FFFFFF" w:sz="0"/>
          <w:left w:val="single" w:color="2563EB" w:sz="24" w:space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563EB" w:sz="24" w:space="0"/>
              <w:bottom w:val="none" w:color="FFFFFF" w:sz="0"/>
              <w:right w:val="none" w:color="FFFFFF" w:sz="0"/>
            </w:tcBorders>
            <w:shd w:fill="F3F4F6" w:val="clear"/>
            <w:tcMar>
              <w:top w:type="dxa" w:w="240"/>
              <w:left w:type="dxa" w:w="360"/>
              <w:bottom w:type="dxa" w:w="240"/>
              <w:right w:type="dxa" w:w="240"/>
            </w:tcMar>
          </w:tcPr>
          <w:p>
            <w:pPr>
              <w:spacing w:after="60" w:before="120" w:line="36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1F2937"/>
                <w:sz w:val="26"/>
                <w:szCs w:val="26"/>
              </w:rPr>
              <w:t xml:space="preserve">„CodeRabbit je diskutér. Codeceipt je vyhazovač. To je jediná věta, kterou na to potřebuješ."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6B7280"/>
                <w:sz w:val="20"/>
                <w:szCs w:val="20"/>
              </w:rPr>
              <w:t xml:space="preserve">— Pozicování</w:t>
            </w:r>
          </w:p>
        </w:tc>
      </w:tr>
    </w:tbl>
    <w:p>
      <w:pPr>
        <w:spacing w:after="0" w:before="32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Není to nová kategorie. Je to nová kombinace.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Pre-merge gates existují. AI slop detection existuje. EU AI Act scanning existuje. Mutation testing existuje. Každá komponenta sama o sobě má svého hráče. </w:t>
      </w: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Codeceipt je první, kdo je složí do jednoho verdiktu a jednoho artefaktu, který dev pošle klientovi.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Vynalézat v 2026 novou kategorii je téměř nemožné — všechno už někde existuje. Reálná hra je vzít existující stavební bloky a složit je tak, jak je nikdo nesložil, pro publikum, kterému nikdo nemluví. iPhone byl taky kombinace, ne vynález. V CZ kontextu navíc tahle kombinace neexistuje vůbec.</w:t>
      </w:r>
    </w:p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05 — SWOT bez vaty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Píšu si to schválně syrově, ne korporátně. Tohle jsou věci, které si potřebuju připomínat každý týden, ne před investorem.</w:t>
      </w:r>
    </w:p>
    <w:p>
      <w:pPr>
        <w:spacing w:after="16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5966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SILNÉ STRÁNKY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262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SLABÉ STRÁNKY</w:t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Solo builder, vysoká rychlost dodání.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Core engine cortex-x už existuje a běží.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Designové i inženýrské zázemí — produkt vypadá i funguje.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Hluboká doménová znalost — denně stavím AI agenty v produkci.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Nula zákaznických referencí.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Engine není externě validovaný (krom mých testů).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Solo provoz = osobní bottleneck.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Distribuce a sales nemám pořešené, učím se za pochodu.</w:t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2563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PŘÍLEŽITOSTI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F29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HROZBY</w:t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EU AI Act (srpen 2026) jako akcelerátor poptávky.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Boom vibe codingu — malé týmy nemají na enterprise nástroje.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CZ/SK trh je téměř nepokrytý.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Agentury a B2B dodavatelé potřebují klientský důkaz — to dnes nikdo neřeší.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CodeRabbit může Receipt zkopírovat za měsíc.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Microsoft / GitHub mohou dát něco podobného zdarma.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Sonar a další zavedení hráči s obrovskými rozpočty.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F2937"/>
                <w:sz w:val="20"/>
                <w:szCs w:val="20"/>
              </w:rPr>
              <w:t xml:space="preserve">• Trh je hyper-konkurentní, pozornost je drahá.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Moje strategická odpověď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Nesnažím se být lepší než CodeRabbit ve všem. Snažím se být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první, kdo udělá Receipt jako produktovou kategorii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— a obsadit ji dřív, než ji giganti zkopírují. Mojí výhodou je rychlost a fakt, že nemusím přesvědčovat interní stakeholdery. CodeRabbit má ale armádu inženýrů. Takže okno je úzké, ne nekonečné.</w:t>
      </w:r>
    </w:p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06 — Co stavím na Builders Day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Soutěž explicitně hodnotí real product, ne theory. Žádné slidy bez kódu. Tady je, co bude na konci dne v provozu.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Technický plán</w:t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Core engine</w:t>
            </w:r>
          </w:p>
        </w:tc>
        <w:tc>
          <w:tcPr>
            <w:tcW w:type="dxa" w:w="7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cortex-x v0.3.0 — open-source, 2 955 testů, 28 standardů. Hotovo, nasazuje se.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Wrapper</w:t>
            </w:r>
          </w:p>
        </w:tc>
        <w:tc>
          <w:tcPr>
            <w:tcW w:type="dxa" w:w="7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Vercel Function + KV storage pro paste-mode (vlož diff → dostaneš Receipt). Stavím na Builders Day.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Frontend</w:t>
            </w:r>
          </w:p>
        </w:tc>
        <w:tc>
          <w:tcPr>
            <w:tcW w:type="dxa" w:w="7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Next.js + Tailwind v4. Vizuálně dokonalá Receipt page — tohle je marketingový artefakt, takže nemůže vypadat jako Jenkins log.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20"/>
                <w:szCs w:val="20"/>
              </w:rPr>
              <w:t xml:space="preserve">Distribuce</w:t>
            </w:r>
          </w:p>
        </w:tc>
        <w:tc>
          <w:tcPr>
            <w:tcW w:type="dxa" w:w="7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GitHub Action pro instalaci jedním copy-paste do workflow. Plus dedikovaná landing page.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Cíl dne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Plně funkční end-to-end demo zpracování reálného PR. Z publika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získat první 3 uživatele do closed bety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. Nehraju na cenu, hraju na ranou validaci. Pro mě je úspěch i kdyby cenu vyhrál někdo jiný a já odešel se třemi e-maily.</w:t>
      </w:r>
    </w:p>
    <w:p>
      <w:pPr>
        <w:spacing w:after="160" w:before="0"/>
      </w:pPr>
      <w:r>
        <w:rPr>
          <w:rFonts w:ascii="Calibri" w:cs="Calibri" w:eastAsia="Calibri" w:hAnsi="Calibri"/>
        </w:rPr>
        <w:t xml:space="preserve"/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Co se naopak rozhodně nestihne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Plně automatizovaný onboarding bez mého zásahu.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Self-serve fakturace a billing.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Integrace mimo GitHub (GitLab, Bitbucket — to bude až s prvními platícími klienty).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Mobilní view Receipt — desktop-first, mobile později.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To je v pořádku.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Cílem MVP je dokázat, že koncept funguje, ne mít hotový produkt.</w:t>
      </w:r>
    </w:p>
    <w:p>
      <w:r>
        <w:br w:type="page"/>
      </w:r>
    </w:p>
    <w:p>
      <w:pPr>
        <w:pStyle w:val="Heading1"/>
        <w:pBdr>
          <w:bottom w:val="single" w:color="2563EB" w:sz="12" w:space="6"/>
        </w:pBdr>
        <w:spacing w:after="240" w:before="480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07 — Kdo to staví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David Rajnoha, 26 let, Ostrava.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Hybrid Design &amp; Agentic Engineer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 — to není titulek na LinkedInu, je to způsob práce. Deset plus let designu (UX, produkt, grafika), zhruba 20+ měsíců intenzivního agentic AI engineeringu.</w:t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Stavím rychlé a deterministické systémy. Ne proto, že bych nedůvěřoval AI — protože AI denně používám a vidím, kde si vymýšlí. Codeceipt vznikl přesně z téhle dvojrole: designér, který chce, aby výstup vypadal a fungoval lidsky. A inženýr, který ví, že LLM jako jediný reviewer je hazard.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2563EB"/>
          <w:sz w:val="28"/>
          <w:szCs w:val="28"/>
        </w:rPr>
        <w:t xml:space="preserve">Track record, ne CV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2× top 5 % na velkých AI hackathonech v 2025–2026.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91. místo z 2 050+ týmů v Reply AI Agent Challenge (multi-agent fraud detection).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RELO — Back Office Agent pro reality.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Postavený sólo za 5 dní. 27 AI nástrojů, three-layer paměť s autoDream, 1 610 testů, integrace na české API (ČÚZK, ISIR, sReality, Valuo). Telegram bot. Postoupil jsem s ním do dalšího kola u Vojty Žižky.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BNSF.studio — multi-tenant SaaS platforma.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Opus orchestrator + worker-agent pattern, 4 500+ testů, 76 migrací. Produkční.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2937"/>
          <w:sz w:val="22"/>
          <w:szCs w:val="22"/>
        </w:rPr>
        <w:t xml:space="preserve">cortex-x — open-source agentní framework.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Engine za Codeceipt. OWASP Agentic Top 10 mapping, 5-lane CI matrix, 489+ Steward runtime testů, 2 955 testů celkem.</w:t>
      </w:r>
    </w:p>
    <w:p>
      <w:pPr>
        <w:spacing w:after="16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none" w:color="FFFFFF" w:sz="0"/>
          <w:left w:val="single" w:color="2563EB" w:sz="24" w:space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563EB" w:sz="24" w:space="0"/>
              <w:bottom w:val="none" w:color="FFFFFF" w:sz="0"/>
              <w:right w:val="none" w:color="FFFFFF" w:sz="0"/>
            </w:tcBorders>
            <w:shd w:fill="F3F4F6" w:val="clear"/>
            <w:tcMar>
              <w:top w:type="dxa" w:w="240"/>
              <w:left w:type="dxa" w:w="360"/>
              <w:bottom w:type="dxa" w:w="240"/>
              <w:right w:type="dxa" w:w="240"/>
            </w:tcMar>
          </w:tcPr>
          <w:p>
            <w:pPr>
              <w:spacing w:after="60" w:before="120" w:line="36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1F2937"/>
                <w:sz w:val="26"/>
                <w:szCs w:val="26"/>
              </w:rPr>
              <w:t xml:space="preserve">„Nikdy v životě jsem se nenaučil syntaxi. Naučil jsem se architekturu, integraci a kdy AI nevěřit. To je dnes vzácnější dovednost."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6B7280"/>
                <w:sz w:val="20"/>
                <w:szCs w:val="20"/>
              </w:rPr>
              <w:t xml:space="preserve">— Vlastní pozice na trhu práce</w:t>
            </w:r>
          </w:p>
        </w:tc>
      </w:tr>
    </w:tbl>
    <w:p>
      <w:pPr>
        <w:spacing w:after="120" w:before="0"/>
      </w:pPr>
      <w:r>
        <w:rPr>
          <w:rFonts w:ascii="Calibri" w:cs="Calibri" w:eastAsia="Calibri" w:hAnsi="Calibri"/>
        </w:rPr>
        <w:t xml:space="preserve"/>
      </w:r>
    </w:p>
    <w:p>
      <w:pPr>
        <w:spacing w:after="12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22"/>
          <w:szCs w:val="22"/>
        </w:rPr>
        <w:t xml:space="preserve">Portfolio: </w:t>
      </w:r>
      <w:r>
        <w:rPr>
          <w:rFonts w:ascii="Calibri" w:cs="Calibri" w:eastAsia="Calibri" w:hAnsi="Calibri"/>
          <w:b/>
          <w:bCs/>
          <w:i w:val="false"/>
          <w:iCs w:val="false"/>
          <w:color w:val="2563EB"/>
          <w:sz w:val="22"/>
          <w:szCs w:val="22"/>
        </w:rPr>
        <w:t xml:space="preserve">davidrajnoha.dev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22"/>
          <w:szCs w:val="22"/>
        </w:rPr>
        <w:t xml:space="preserve">   ·   Sídlo: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Ostrava, CZ</w:t>
      </w:r>
    </w:p>
    <w:p>
      <w:pPr>
        <w:spacing w:after="400" w:before="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9360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EB" w:sz="12"/>
              <w:left w:val="single" w:color="2563EB" w:sz="12"/>
              <w:bottom w:val="single" w:color="2563EB" w:sz="12"/>
              <w:right w:val="single" w:color="2563EB" w:sz="12"/>
            </w:tcBorders>
            <w:shd w:fill="1F2937" w:val="clear"/>
            <w:tcMar>
              <w:top w:type="dxa" w:w="320"/>
              <w:left w:type="dxa" w:w="360"/>
              <w:bottom w:type="dxa" w:w="320"/>
              <w:right w:type="dxa" w:w="360"/>
            </w:tcMar>
          </w:tcPr>
          <w:p>
            <w:pPr>
              <w:spacing w:after="1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Ship AI code. Not AI slop.</w:t>
            </w:r>
          </w:p>
          <w:p>
            <w:pPr>
              <w:spacing w:after="0" w:line="3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FFFFF"/>
                <w:sz w:val="22"/>
                <w:szCs w:val="22"/>
              </w:rPr>
              <w:t xml:space="preserve">Codeceipt — brána mezi AI kódem a produkcí. Jeden verdikt, jedna veřejná URL.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David Rajnoha   ·   davidrajnoha.dev   ·   </w:t>
    </w:r>
    <w:r>
      <w:rPr>
        <w:rFonts w:ascii="Calibri" w:cs="Calibri" w:eastAsia="Calibri" w:hAnsi="Calibri"/>
        <w:b/>
        <w:bCs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6"/>
        <w:szCs w:val="16"/>
      </w:rPr>
      <w:t xml:space="preserve"> /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4" w:space="4"/>
      </w:pBdr>
      <w:spacing w:after="0"/>
      <w:jc w:val="left"/>
    </w:pPr>
    <w:r>
      <w:rPr>
        <w:rFonts w:ascii="Calibri" w:cs="Calibri" w:eastAsia="Calibri" w:hAnsi="Calibri"/>
        <w:b/>
        <w:bCs/>
        <w:color w:val="2563EB"/>
        <w:spacing w:val="80"/>
        <w:sz w:val="16"/>
        <w:szCs w:val="16"/>
      </w:rPr>
      <w:t xml:space="preserve">CODECEIPT</w:t>
    </w:r>
    <w:r>
      <w:rPr>
        <w:rFonts w:ascii="Calibri" w:cs="Calibri" w:eastAsia="Calibri" w:hAnsi="Calibri"/>
        <w:color w:val="6B7280"/>
        <w:sz w:val="16"/>
        <w:szCs w:val="16"/>
      </w:rPr>
      <w:t xml:space="preserve">  ·  </w:t>
    </w:r>
    <w:r>
      <w:rPr>
        <w:rFonts w:ascii="Calibri" w:cs="Calibri" w:eastAsia="Calibri" w:hAnsi="Calibri"/>
        <w:color w:val="6B7280"/>
        <w:sz w:val="16"/>
        <w:szCs w:val="16"/>
      </w:rPr>
      <w:t xml:space="preserve">MVP Brief &amp; Tržní Analýza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b/>
        <w:bCs/>
        <w:color w:val="2563E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Calibri" w:cs="Calibri" w:eastAsia="Calibri" w:hAnsi="Calibri"/>
      <w:b/>
      <w:bCs/>
      <w:color w:val="1F293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Calibri" w:cs="Calibri" w:eastAsia="Calibri" w:hAnsi="Calibri"/>
      <w:b/>
      <w:bCs/>
      <w:color w:val="2563E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Calibri" w:cs="Calibri" w:eastAsia="Calibri" w:hAnsi="Calibri"/>
      <w:b/>
      <w:bCs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Codeceipt — MVP Brief &amp; Tržní Analýza</dc:title>
  <dc:creator>David Rajnoha</dc:creator>
  <dc:description>Builders Day Prague 2026</dc:description>
  <cp:lastModifiedBy>Un-named</cp:lastModifiedBy>
  <cp:revision>1</cp:revision>
  <dcterms:created xsi:type="dcterms:W3CDTF">2026-05-14T16:49:10.621Z</dcterms:created>
  <dcterms:modified xsi:type="dcterms:W3CDTF">2026-05-14T16:49:10.621Z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